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0F" w:rsidRDefault="00310D0F" w:rsidP="00310D0F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310D0F" w:rsidRDefault="00310D0F" w:rsidP="00310D0F">
      <w:pPr>
        <w:spacing w:after="0"/>
        <w:ind w:firstLine="709"/>
        <w:jc w:val="center"/>
        <w:rPr>
          <w:b/>
        </w:rPr>
      </w:pPr>
    </w:p>
    <w:p w:rsidR="006401B8" w:rsidRPr="00310D0F" w:rsidRDefault="006401B8" w:rsidP="00310D0F">
      <w:pPr>
        <w:spacing w:after="0"/>
        <w:ind w:firstLine="709"/>
        <w:jc w:val="center"/>
        <w:rPr>
          <w:b/>
        </w:rPr>
      </w:pPr>
      <w:r w:rsidRPr="00310D0F">
        <w:rPr>
          <w:b/>
        </w:rPr>
        <w:t>Упрощен порядок получения социальных налоговых вычетов</w:t>
      </w:r>
    </w:p>
    <w:bookmarkEnd w:id="0"/>
    <w:p w:rsidR="006401B8" w:rsidRDefault="006401B8" w:rsidP="006401B8">
      <w:pPr>
        <w:spacing w:after="0"/>
        <w:ind w:firstLine="709"/>
        <w:jc w:val="both"/>
      </w:pPr>
      <w:r>
        <w:t xml:space="preserve"> </w:t>
      </w:r>
    </w:p>
    <w:p w:rsidR="006401B8" w:rsidRDefault="006401B8" w:rsidP="006401B8">
      <w:pPr>
        <w:spacing w:after="0"/>
        <w:ind w:firstLine="709"/>
        <w:jc w:val="both"/>
      </w:pPr>
      <w:r>
        <w:t>Социальные налоговые вычеты предусмотрены статьей 219 Налогового кодекса Российской Федерации. К ним отнесены: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1) оплата обучения;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2) оплата медицинских услуг;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3) уплата пенсионных взносов по договору (договорам) негосударственного пенсионного обеспечения, заключенному (заключенным) налогоплательщиком с негосударственным пенсионным фондом в свою пользу и (или) в пользу членов семьи и (или) близких родственников;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4) уплаченные налогоплательщиком дополнительные страховые взносы на накопительную пенсию в соответствии с Федеральным законом «О дополнительных страховых взносах на накопительную пенсию и государственной поддержке формирования пенсионных накоплений»;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5) оплата физкультурно-оздоровительных услуг и др.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С 1 января 2024 года вступают в силу изменения законодательства, согласно которым для получения социального налогового вычета необходимо предоставить в налоговый орган унифицированный документ - справку об оплате (уплате) соответствующих услуг (взносов).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Справка выдается организацией по запросу физического лица, содержит исчерпывающую информацию о понесенных расходах и заменяет все остальные подтверждающие документы.</w:t>
      </w:r>
    </w:p>
    <w:p w:rsidR="006401B8" w:rsidRDefault="006401B8" w:rsidP="006401B8">
      <w:pPr>
        <w:spacing w:after="0"/>
        <w:ind w:firstLine="709"/>
        <w:jc w:val="both"/>
      </w:pPr>
    </w:p>
    <w:p w:rsidR="006401B8" w:rsidRDefault="006401B8" w:rsidP="006401B8">
      <w:pPr>
        <w:spacing w:after="0"/>
        <w:ind w:firstLine="709"/>
        <w:jc w:val="both"/>
      </w:pPr>
      <w:r>
        <w:t>Вместе с тем для подтверждения расходов, понесенных ранее 01.01.2024, необходимо предоставлять комплект документов (копию договора, чек, копию лицензии), как и ранее ​​​​​​​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B8"/>
    <w:rsid w:val="00310D0F"/>
    <w:rsid w:val="006401B8"/>
    <w:rsid w:val="006C0B77"/>
    <w:rsid w:val="008242FF"/>
    <w:rsid w:val="00870751"/>
    <w:rsid w:val="00922C48"/>
    <w:rsid w:val="00B73E4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7B0FC-C89B-4C40-ACF6-6881E927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2023-12-26T12:04:00Z</dcterms:created>
  <dcterms:modified xsi:type="dcterms:W3CDTF">2023-12-26T12:04:00Z</dcterms:modified>
</cp:coreProperties>
</file>